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60"/>
        <w:gridCol w:w="15"/>
        <w:gridCol w:w="930"/>
        <w:gridCol w:w="4800"/>
        <w:gridCol w:w="810"/>
      </w:tblGrid>
      <w:tr w:rsidR="00DA63DB" w:rsidTr="00571B64">
        <w:trPr>
          <w:trHeight w:hRule="exact" w:val="1440"/>
        </w:trPr>
        <w:tc>
          <w:tcPr>
            <w:tcW w:w="10065" w:type="dxa"/>
            <w:gridSpan w:val="6"/>
          </w:tcPr>
          <w:p w:rsidR="00DA63DB" w:rsidRDefault="00DA63DB">
            <w:pPr>
              <w:rPr>
                <w:sz w:val="1"/>
              </w:rPr>
            </w:pPr>
          </w:p>
        </w:tc>
      </w:tr>
      <w:tr w:rsidR="00DA63DB" w:rsidTr="00571B64">
        <w:trPr>
          <w:trHeight w:val="2235"/>
        </w:trPr>
        <w:tc>
          <w:tcPr>
            <w:tcW w:w="3510" w:type="dxa"/>
            <w:gridSpan w:val="2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5745" w:type="dxa"/>
            <w:gridSpan w:val="3"/>
            <w:shd w:val="clear" w:color="auto" w:fill="auto"/>
          </w:tcPr>
          <w:p w:rsidR="00571B64" w:rsidRPr="003966FB" w:rsidRDefault="00571B64" w:rsidP="00571B64">
            <w:pPr>
              <w:ind w:left="1593"/>
              <w:jc w:val="right"/>
              <w:rPr>
                <w:rFonts w:ascii="Times New Roman" w:hAnsi="Times New Roman"/>
                <w:noProof/>
                <w:color w:val="000000"/>
                <w:sz w:val="28"/>
              </w:rPr>
            </w:pPr>
            <w:r w:rsidRPr="003966FB">
              <w:rPr>
                <w:rFonts w:ascii="Times New Roman" w:hAnsi="Times New Roman"/>
                <w:noProof/>
                <w:color w:val="000000"/>
                <w:sz w:val="28"/>
              </w:rPr>
              <w:t xml:space="preserve">Приложение к </w:t>
            </w:r>
            <w:r w:rsidRPr="003966FB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постановлению</w:t>
            </w:r>
          </w:p>
          <w:p w:rsidR="00571B64" w:rsidRPr="003966FB" w:rsidRDefault="00571B64" w:rsidP="00571B64">
            <w:pPr>
              <w:widowControl w:val="0"/>
              <w:autoSpaceDE w:val="0"/>
              <w:autoSpaceDN w:val="0"/>
              <w:adjustRightInd w:val="0"/>
              <w:ind w:left="159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1B64" w:rsidRPr="003966FB" w:rsidRDefault="00571B64" w:rsidP="00571B64">
            <w:pPr>
              <w:widowControl w:val="0"/>
              <w:autoSpaceDE w:val="0"/>
              <w:autoSpaceDN w:val="0"/>
              <w:adjustRightInd w:val="0"/>
              <w:ind w:left="159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  </w:t>
            </w:r>
            <w:r w:rsidR="00110CC0" w:rsidRPr="00110CC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18.02.2019</w:t>
            </w:r>
            <w:r w:rsidR="00110C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110CC0" w:rsidRPr="00110CC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37</w:t>
            </w:r>
          </w:p>
          <w:p w:rsidR="00571B64" w:rsidRPr="003966FB" w:rsidRDefault="00571B64" w:rsidP="00571B64">
            <w:pPr>
              <w:widowControl w:val="0"/>
              <w:autoSpaceDE w:val="0"/>
              <w:autoSpaceDN w:val="0"/>
              <w:adjustRightInd w:val="0"/>
              <w:ind w:left="1593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71B64" w:rsidRPr="003966FB" w:rsidRDefault="00571B64" w:rsidP="00571B64">
            <w:pPr>
              <w:widowControl w:val="0"/>
              <w:autoSpaceDE w:val="0"/>
              <w:autoSpaceDN w:val="0"/>
              <w:adjustRightInd w:val="0"/>
              <w:ind w:left="1593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966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«О внесении изменений в муниципальную программу «Развитие культуры в </w:t>
            </w:r>
            <w:proofErr w:type="spellStart"/>
            <w:r w:rsidRPr="003966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ертском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городском округе до 2024</w:t>
            </w:r>
            <w:r w:rsidRPr="003966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года»</w:t>
            </w:r>
          </w:p>
          <w:p w:rsidR="00DA63DB" w:rsidRDefault="00DA63DB">
            <w:pPr>
              <w:rPr>
                <w:rFonts w:ascii="Times New Roman" w:hAnsi="Times New Roman"/>
                <w:noProof/>
                <w:color w:val="000000"/>
                <w:sz w:val="19"/>
              </w:rPr>
            </w:pPr>
          </w:p>
        </w:tc>
        <w:tc>
          <w:tcPr>
            <w:tcW w:w="810" w:type="dxa"/>
          </w:tcPr>
          <w:p w:rsidR="00DA63DB" w:rsidRDefault="00DA63DB">
            <w:pPr>
              <w:rPr>
                <w:sz w:val="1"/>
              </w:rPr>
            </w:pPr>
          </w:p>
        </w:tc>
      </w:tr>
      <w:tr w:rsidR="00DA63DB" w:rsidTr="00571B64">
        <w:trPr>
          <w:trHeight w:val="36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9915" w:type="dxa"/>
            <w:gridSpan w:val="5"/>
            <w:shd w:val="clear" w:color="auto" w:fill="auto"/>
            <w:vAlign w:val="center"/>
          </w:tcPr>
          <w:p w:rsidR="00DA63DB" w:rsidRDefault="004B076B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</w:rPr>
              <w:t>ПАСПОРТ</w:t>
            </w:r>
          </w:p>
        </w:tc>
      </w:tr>
      <w:tr w:rsidR="00DA63DB" w:rsidTr="00571B64">
        <w:trPr>
          <w:trHeight w:val="36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9915" w:type="dxa"/>
            <w:gridSpan w:val="5"/>
            <w:shd w:val="clear" w:color="auto" w:fill="auto"/>
            <w:vAlign w:val="center"/>
          </w:tcPr>
          <w:p w:rsidR="00DA63DB" w:rsidRDefault="004B076B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</w:rPr>
              <w:t>муниципальной программы</w:t>
            </w:r>
          </w:p>
        </w:tc>
      </w:tr>
      <w:tr w:rsidR="00DA63DB" w:rsidTr="00571B64">
        <w:trPr>
          <w:trHeight w:val="36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9915" w:type="dxa"/>
            <w:gridSpan w:val="5"/>
            <w:shd w:val="clear" w:color="auto" w:fill="auto"/>
            <w:vAlign w:val="center"/>
          </w:tcPr>
          <w:p w:rsidR="00DA63DB" w:rsidRDefault="004B076B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</w:rPr>
              <w:t>«Развитие культуры в Бисертском городском округе до 2024 года»</w:t>
            </w:r>
          </w:p>
        </w:tc>
      </w:tr>
      <w:tr w:rsidR="00DA63DB" w:rsidTr="00571B64">
        <w:trPr>
          <w:trHeight w:hRule="exact" w:val="150"/>
        </w:trPr>
        <w:tc>
          <w:tcPr>
            <w:tcW w:w="10065" w:type="dxa"/>
            <w:gridSpan w:val="6"/>
          </w:tcPr>
          <w:p w:rsidR="00DA63DB" w:rsidRDefault="00DA63DB">
            <w:pPr>
              <w:rPr>
                <w:sz w:val="1"/>
              </w:rPr>
            </w:pPr>
          </w:p>
        </w:tc>
      </w:tr>
      <w:tr w:rsidR="00DA63DB" w:rsidTr="00571B64">
        <w:trPr>
          <w:trHeight w:val="136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6540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Администрация Бисертского городского округа</w:t>
            </w:r>
          </w:p>
        </w:tc>
      </w:tr>
      <w:tr w:rsidR="00DA63DB" w:rsidTr="00571B64">
        <w:trPr>
          <w:trHeight w:val="103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Сроки реализации муниципальной программы</w:t>
            </w:r>
          </w:p>
        </w:tc>
        <w:tc>
          <w:tcPr>
            <w:tcW w:w="930" w:type="dxa"/>
            <w:tcBorders>
              <w:top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2014 -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2024 годы</w:t>
            </w:r>
          </w:p>
        </w:tc>
      </w:tr>
      <w:tr w:rsidR="00DA63DB" w:rsidTr="00571B64">
        <w:trPr>
          <w:trHeight w:val="105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Цели и задачи муниципальной программы</w:t>
            </w:r>
          </w:p>
        </w:tc>
        <w:tc>
          <w:tcPr>
            <w:tcW w:w="6540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Цель 1. Повышение доступности и качества оказываемых услуг населению в сфере культуры</w:t>
            </w:r>
          </w:p>
        </w:tc>
      </w:tr>
      <w:tr w:rsidR="00DA63DB" w:rsidTr="00571B64">
        <w:trPr>
          <w:trHeight w:val="100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rPr>
                <w:rFonts w:ascii="Times New Roman" w:hAnsi="Times New Roman"/>
                <w:noProof/>
                <w:color w:val="000000"/>
                <w:sz w:val="19"/>
              </w:rPr>
            </w:pPr>
          </w:p>
        </w:tc>
        <w:tc>
          <w:tcPr>
            <w:tcW w:w="65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Задача 1.1. Расширение участия населения в культурной жизни, обеспечение условий для творческой реализации граждан</w:t>
            </w:r>
          </w:p>
        </w:tc>
      </w:tr>
      <w:tr w:rsidR="00DA63DB" w:rsidTr="00571B64">
        <w:trPr>
          <w:trHeight w:val="67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rPr>
                <w:rFonts w:ascii="Times New Roman" w:hAnsi="Times New Roman"/>
                <w:noProof/>
                <w:color w:val="000000"/>
                <w:sz w:val="19"/>
              </w:rPr>
            </w:pPr>
          </w:p>
        </w:tc>
        <w:tc>
          <w:tcPr>
            <w:tcW w:w="65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Задача 1.2. Обеспечение условий для функционирования учреждения</w:t>
            </w:r>
          </w:p>
        </w:tc>
      </w:tr>
      <w:tr w:rsidR="00DA63DB" w:rsidTr="00571B64">
        <w:trPr>
          <w:trHeight w:val="132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65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Цель 2. Сохранение, пополнение, изучение и популяризация историко-культурного наследия Бисертского городского округа, модернизация деятельности музея.</w:t>
            </w:r>
          </w:p>
        </w:tc>
      </w:tr>
      <w:tr w:rsidR="00DA63DB" w:rsidTr="00571B64">
        <w:trPr>
          <w:trHeight w:val="100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rPr>
                <w:rFonts w:ascii="Times New Roman" w:hAnsi="Times New Roman"/>
                <w:noProof/>
                <w:color w:val="000000"/>
                <w:sz w:val="19"/>
              </w:rPr>
            </w:pPr>
          </w:p>
        </w:tc>
        <w:tc>
          <w:tcPr>
            <w:tcW w:w="65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Задача 2.1. Обеспечение условий для доступа граждан к культурным ценностям и информационным ресурсам музея.</w:t>
            </w:r>
          </w:p>
        </w:tc>
      </w:tr>
      <w:tr w:rsidR="00DA63DB" w:rsidTr="00571B64">
        <w:trPr>
          <w:trHeight w:val="198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654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Цель 3. Предоставление пользователям (читателям) широкой и полной информации, необходимой для решения различных жизненных проблем, т.е. способствовать социализации личности в современном информационном обществе.</w:t>
            </w:r>
          </w:p>
        </w:tc>
      </w:tr>
    </w:tbl>
    <w:p w:rsidR="00DA63DB" w:rsidRDefault="00DA63DB">
      <w:pPr>
        <w:sectPr w:rsidR="00DA63DB">
          <w:pgSz w:w="12240" w:h="15840"/>
          <w:pgMar w:top="0" w:right="849" w:bottom="0" w:left="1699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5730"/>
      </w:tblGrid>
      <w:tr w:rsidR="00DA63DB">
        <w:trPr>
          <w:trHeight w:hRule="exact" w:val="1440"/>
        </w:trPr>
        <w:tc>
          <w:tcPr>
            <w:tcW w:w="9255" w:type="dxa"/>
            <w:gridSpan w:val="3"/>
          </w:tcPr>
          <w:p w:rsidR="00DA63DB" w:rsidRDefault="00DA63DB">
            <w:pPr>
              <w:rPr>
                <w:sz w:val="1"/>
              </w:rPr>
            </w:pPr>
          </w:p>
        </w:tc>
      </w:tr>
      <w:tr w:rsidR="00DA63DB">
        <w:trPr>
          <w:trHeight w:val="198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rPr>
                <w:rFonts w:ascii="Times New Roman" w:hAnsi="Times New Roman"/>
                <w:noProof/>
                <w:color w:val="000000"/>
                <w:sz w:val="19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Задача 3.1. Снижение барьеров (физических, интеллектуальных, технических, организационных и межличностных) доступности получения пользователям (читателям) необходимой им информации и библиотечных услуг</w:t>
            </w:r>
          </w:p>
        </w:tc>
      </w:tr>
      <w:tr w:rsidR="00DA63DB">
        <w:trPr>
          <w:trHeight w:val="100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Цель 4. Повышение доступности и качества оказываемых услуг населению в сфере культуры</w:t>
            </w:r>
          </w:p>
        </w:tc>
      </w:tr>
      <w:tr w:rsidR="00DA63DB">
        <w:trPr>
          <w:trHeight w:val="67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rPr>
                <w:rFonts w:ascii="Times New Roman" w:hAnsi="Times New Roman"/>
                <w:noProof/>
                <w:color w:val="000000"/>
                <w:sz w:val="19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Задача 4.1. Обеспечение условий для функционирования учреждения</w:t>
            </w:r>
          </w:p>
        </w:tc>
      </w:tr>
      <w:tr w:rsidR="00DA63DB">
        <w:trPr>
          <w:trHeight w:val="136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57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1. Развитие культурно-досуговой деятельности</w:t>
            </w:r>
          </w:p>
        </w:tc>
      </w:tr>
      <w:tr w:rsidR="00DA63DB">
        <w:trPr>
          <w:trHeight w:val="36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2. Развитие музейной деятельности</w:t>
            </w:r>
          </w:p>
        </w:tc>
      </w:tr>
      <w:tr w:rsidR="00DA63DB">
        <w:trPr>
          <w:trHeight w:val="36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3. Развитие библиотечной деятельности</w:t>
            </w:r>
          </w:p>
        </w:tc>
      </w:tr>
      <w:tr w:rsidR="00DA63DB">
        <w:trPr>
          <w:trHeight w:val="69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4. Расходы, не относящиеся к выполнению муниципального задания</w:t>
            </w:r>
          </w:p>
        </w:tc>
      </w:tr>
      <w:tr w:rsidR="00DA63DB">
        <w:trPr>
          <w:trHeight w:val="136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7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1. Показ концертов и концертных программ, иных зрелищных мероприятий</w:t>
            </w:r>
          </w:p>
        </w:tc>
      </w:tr>
      <w:tr w:rsidR="00DA63DB">
        <w:trPr>
          <w:trHeight w:val="69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2. Создание концертов и концертных программ</w:t>
            </w:r>
          </w:p>
        </w:tc>
      </w:tr>
      <w:tr w:rsidR="00DA63DB">
        <w:trPr>
          <w:trHeight w:val="103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3.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A63DB">
        <w:trPr>
          <w:trHeight w:val="166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4. Число молодых людей в возрасте от 14 до 30 лет, участвующих в мероприятиях по патриотическому воспитанию, в общей численности молодых людей в возрасте от 14 от 30 лет</w:t>
            </w:r>
          </w:p>
        </w:tc>
      </w:tr>
      <w:tr w:rsidR="00DA63DB">
        <w:trPr>
          <w:trHeight w:val="69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5. Процент обеспеченности условий для функционирования учреждения</w:t>
            </w:r>
          </w:p>
        </w:tc>
      </w:tr>
    </w:tbl>
    <w:p w:rsidR="00DA63DB" w:rsidRDefault="00DA63DB">
      <w:pPr>
        <w:sectPr w:rsidR="00DA63DB">
          <w:pgSz w:w="12240" w:h="15840"/>
          <w:pgMar w:top="0" w:right="849" w:bottom="0" w:left="1699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5730"/>
      </w:tblGrid>
      <w:tr w:rsidR="00DA63DB">
        <w:trPr>
          <w:trHeight w:hRule="exact" w:val="1440"/>
        </w:trPr>
        <w:tc>
          <w:tcPr>
            <w:tcW w:w="9255" w:type="dxa"/>
            <w:gridSpan w:val="3"/>
          </w:tcPr>
          <w:p w:rsidR="00DA63DB" w:rsidRDefault="00DA63DB">
            <w:pPr>
              <w:rPr>
                <w:sz w:val="1"/>
              </w:rPr>
            </w:pPr>
          </w:p>
        </w:tc>
      </w:tr>
      <w:tr w:rsidR="00DA63DB">
        <w:trPr>
          <w:trHeight w:val="166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6. Объем средств муниципального учреждения культуры Бисертского городского округа от предпринимательской и иной приносящей доход деятельности в общем доходе таких учреждений</w:t>
            </w:r>
          </w:p>
        </w:tc>
      </w:tr>
      <w:tr w:rsidR="00DA63DB">
        <w:trPr>
          <w:trHeight w:val="136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7. Соотношение заработной платы работников учреждений культуры к средней заработной плате по экономике Свердловской области.</w:t>
            </w:r>
          </w:p>
        </w:tc>
      </w:tr>
      <w:tr w:rsidR="00DA63DB">
        <w:trPr>
          <w:trHeight w:val="102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8. 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DA63DB">
        <w:trPr>
          <w:trHeight w:val="135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9. Количество качественных ресурсов в информационно-телекоммуникационной сети "Интернет", позволяющих получать информацию об отечественной культуре</w:t>
            </w:r>
          </w:p>
        </w:tc>
      </w:tr>
      <w:tr w:rsidR="00DA63DB">
        <w:trPr>
          <w:trHeight w:val="69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10. Число лауреатов международных конкурсов и фестивалей в сфере культуры</w:t>
            </w:r>
          </w:p>
        </w:tc>
      </w:tr>
      <w:tr w:rsidR="00DA63DB">
        <w:trPr>
          <w:trHeight w:val="166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11. Доля муниципальных учреждений культуры, находящихся в удовлетворительном состоянии, в общем количестве муниципальных учреждений культуры</w:t>
            </w:r>
          </w:p>
        </w:tc>
      </w:tr>
      <w:tr w:rsidR="00DA63DB">
        <w:trPr>
          <w:trHeight w:val="70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12. Публичный показ музейных предметов,музейных коллекций</w:t>
            </w:r>
          </w:p>
        </w:tc>
      </w:tr>
      <w:tr w:rsidR="00DA63DB">
        <w:trPr>
          <w:trHeight w:val="135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13. Формирование,учет,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DA63DB">
        <w:trPr>
          <w:trHeight w:val="102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14. Обеспечение сохранения и использования объектов культурного наследия</w:t>
            </w:r>
          </w:p>
        </w:tc>
      </w:tr>
      <w:tr w:rsidR="00DA63DB">
        <w:trPr>
          <w:trHeight w:val="69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15. Создание экспозиций (выставок) музеев,организация выездных выставок</w:t>
            </w:r>
          </w:p>
        </w:tc>
      </w:tr>
      <w:tr w:rsidR="00DA63DB">
        <w:trPr>
          <w:trHeight w:val="135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16. Доля муниципальных музеев, имеющих веб-сайт в сети Интернет, в общем количестве муниципальных музеев муниципального образования</w:t>
            </w:r>
          </w:p>
        </w:tc>
      </w:tr>
    </w:tbl>
    <w:p w:rsidR="00DA63DB" w:rsidRDefault="00DA63DB">
      <w:pPr>
        <w:sectPr w:rsidR="00DA63DB">
          <w:pgSz w:w="12240" w:h="15840"/>
          <w:pgMar w:top="0" w:right="849" w:bottom="0" w:left="1699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5730"/>
      </w:tblGrid>
      <w:tr w:rsidR="00DA63DB">
        <w:trPr>
          <w:trHeight w:hRule="exact" w:val="1440"/>
        </w:trPr>
        <w:tc>
          <w:tcPr>
            <w:tcW w:w="9255" w:type="dxa"/>
            <w:gridSpan w:val="3"/>
          </w:tcPr>
          <w:p w:rsidR="00DA63DB" w:rsidRDefault="00DA63DB">
            <w:pPr>
              <w:rPr>
                <w:sz w:val="1"/>
              </w:rPr>
            </w:pPr>
          </w:p>
        </w:tc>
      </w:tr>
      <w:tr w:rsidR="00DA63DB">
        <w:trPr>
          <w:trHeight w:val="135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17. 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</w:tr>
      <w:tr w:rsidR="00DA63DB">
        <w:trPr>
          <w:trHeight w:val="135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18. Соотношение заработной платы работников учреждений культуры (музея) к средней заработной плате по экономике Свердловской области.</w:t>
            </w:r>
          </w:p>
        </w:tc>
      </w:tr>
      <w:tr w:rsidR="00DA63DB">
        <w:trPr>
          <w:trHeight w:val="103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19. Библиотечное,библиографическое и информационное обслуживание пользователей библиотеки</w:t>
            </w:r>
          </w:p>
        </w:tc>
      </w:tr>
      <w:tr w:rsidR="00DA63DB">
        <w:trPr>
          <w:trHeight w:val="135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20. Формирование,учет,изучение,обеспечение физического сохранения и безопасности фондов библиотеки</w:t>
            </w:r>
          </w:p>
        </w:tc>
      </w:tr>
      <w:tr w:rsidR="00DA63DB">
        <w:trPr>
          <w:trHeight w:val="69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21. Библиографическая обработка документов и создание каталогов</w:t>
            </w:r>
          </w:p>
        </w:tc>
      </w:tr>
      <w:tr w:rsidR="00DA63DB">
        <w:trPr>
          <w:trHeight w:val="199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22. 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</w:tr>
      <w:tr w:rsidR="00DA63DB">
        <w:trPr>
          <w:trHeight w:val="136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23. Соотношение заработной платы работников учреждений культуры (библиотеки) к средней заработной плате по экономике Свердловской области.</w:t>
            </w:r>
          </w:p>
        </w:tc>
      </w:tr>
      <w:tr w:rsidR="00DA63DB">
        <w:trPr>
          <w:trHeight w:val="69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24. Процент обеспеченности условий для функционирования учреждения</w:t>
            </w:r>
          </w:p>
        </w:tc>
      </w:tr>
      <w:tr w:rsidR="00DA63DB">
        <w:trPr>
          <w:trHeight w:val="37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Обьем финансирования</w:t>
            </w:r>
          </w:p>
        </w:tc>
        <w:tc>
          <w:tcPr>
            <w:tcW w:w="57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ВСЕГО:</w:t>
            </w:r>
          </w:p>
        </w:tc>
      </w:tr>
      <w:tr w:rsidR="00DA63DB">
        <w:trPr>
          <w:trHeight w:val="36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муниципальной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257 685,3 тыс. рублей</w:t>
            </w:r>
          </w:p>
        </w:tc>
      </w:tr>
      <w:tr w:rsidR="00DA63DB">
        <w:trPr>
          <w:trHeight w:val="36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программы по годам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в том числе:</w:t>
            </w:r>
          </w:p>
        </w:tc>
      </w:tr>
    </w:tbl>
    <w:p w:rsidR="00DA63DB" w:rsidRDefault="00DA63DB">
      <w:pPr>
        <w:sectPr w:rsidR="00DA63DB">
          <w:pgSz w:w="12240" w:h="15840"/>
          <w:pgMar w:top="0" w:right="849" w:bottom="0" w:left="1699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5730"/>
      </w:tblGrid>
      <w:tr w:rsidR="00DA63DB">
        <w:trPr>
          <w:trHeight w:hRule="exact" w:val="1440"/>
        </w:trPr>
        <w:tc>
          <w:tcPr>
            <w:tcW w:w="9255" w:type="dxa"/>
            <w:gridSpan w:val="3"/>
          </w:tcPr>
          <w:p w:rsidR="00DA63DB" w:rsidRDefault="00DA63DB">
            <w:pPr>
              <w:rPr>
                <w:sz w:val="1"/>
              </w:rPr>
            </w:pPr>
          </w:p>
        </w:tc>
      </w:tr>
      <w:tr w:rsidR="00DA63DB">
        <w:trPr>
          <w:trHeight w:val="364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реализации, тыс. рублей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proofErr w:type="gramStart"/>
            <w:r>
              <w:rPr>
                <w:rFonts w:ascii="Times New Roman" w:hAnsi="Times New Roman"/>
                <w:noProof/>
                <w:color w:val="000000"/>
                <w:sz w:val="28"/>
              </w:rPr>
              <w:t>2014 год - 17 000,0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2015 год - 17 171,5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2016 год - 16 960,7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2017 год - 20 170,4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2018 год - 29 867,1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2019 год - 25 829,0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2020 год - 24 342,4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2021 год - 25 322,8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2022 год - 25 955,1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2023 год - 26 993,3 тыс. рублей</w:t>
            </w:r>
            <w:proofErr w:type="gramEnd"/>
            <w:r>
              <w:rPr>
                <w:rFonts w:ascii="Times New Roman" w:hAnsi="Times New Roman"/>
                <w:noProof/>
                <w:color w:val="000000"/>
                <w:sz w:val="28"/>
              </w:rPr>
              <w:t>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2024 год - 28 073,0 тыс. рублей</w:t>
            </w:r>
          </w:p>
        </w:tc>
      </w:tr>
      <w:tr w:rsidR="00DA63DB">
        <w:trPr>
          <w:trHeight w:val="36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из них:</w:t>
            </w:r>
          </w:p>
        </w:tc>
      </w:tr>
      <w:tr w:rsidR="00DA63DB">
        <w:trPr>
          <w:trHeight w:val="36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областной бюджет</w:t>
            </w:r>
          </w:p>
        </w:tc>
      </w:tr>
      <w:tr w:rsidR="00DA63DB">
        <w:trPr>
          <w:trHeight w:val="36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1 366,1 тыс. рублей</w:t>
            </w:r>
          </w:p>
        </w:tc>
      </w:tr>
      <w:tr w:rsidR="00DA63DB">
        <w:trPr>
          <w:trHeight w:val="36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в том числе:</w:t>
            </w:r>
          </w:p>
        </w:tc>
      </w:tr>
      <w:tr w:rsidR="00DA63DB">
        <w:trPr>
          <w:trHeight w:val="364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proofErr w:type="gramStart"/>
            <w:r>
              <w:rPr>
                <w:rFonts w:ascii="Times New Roman" w:hAnsi="Times New Roman"/>
                <w:noProof/>
                <w:color w:val="000000"/>
                <w:sz w:val="28"/>
              </w:rPr>
              <w:t>2014 год - 0,0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2015 год - 14,6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2016 год - 0,0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2017 год - 0,0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2018 год - 1 351,5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2019 год - 0,0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2020 год - 0,0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2021 год - 0,0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2022 год - 0,0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2023 год - 0,0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2024 год - 0,0 тыс. рублей</w:t>
            </w:r>
            <w:proofErr w:type="gramEnd"/>
          </w:p>
        </w:tc>
      </w:tr>
      <w:tr w:rsidR="00DA63DB">
        <w:trPr>
          <w:trHeight w:hRule="exact" w:val="15"/>
        </w:trPr>
        <w:tc>
          <w:tcPr>
            <w:tcW w:w="9255" w:type="dxa"/>
            <w:gridSpan w:val="3"/>
          </w:tcPr>
          <w:p w:rsidR="00DA63DB" w:rsidRDefault="00DA63DB">
            <w:pPr>
              <w:rPr>
                <w:sz w:val="1"/>
              </w:rPr>
            </w:pPr>
          </w:p>
        </w:tc>
      </w:tr>
      <w:tr w:rsidR="00DA63DB">
        <w:trPr>
          <w:trHeight w:val="36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местный бюджет</w:t>
            </w:r>
          </w:p>
        </w:tc>
      </w:tr>
      <w:tr w:rsidR="00DA63DB">
        <w:trPr>
          <w:trHeight w:val="36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256 319,2 тыс. рублей</w:t>
            </w:r>
          </w:p>
        </w:tc>
      </w:tr>
      <w:tr w:rsidR="00DA63DB">
        <w:trPr>
          <w:trHeight w:val="36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в том числе:</w:t>
            </w:r>
          </w:p>
        </w:tc>
      </w:tr>
    </w:tbl>
    <w:p w:rsidR="00DA63DB" w:rsidRDefault="00DA63DB">
      <w:pPr>
        <w:sectPr w:rsidR="00DA63DB">
          <w:pgSz w:w="12240" w:h="15840"/>
          <w:pgMar w:top="0" w:right="849" w:bottom="0" w:left="1699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5730"/>
      </w:tblGrid>
      <w:tr w:rsidR="00DA63DB">
        <w:trPr>
          <w:trHeight w:hRule="exact" w:val="1440"/>
        </w:trPr>
        <w:tc>
          <w:tcPr>
            <w:tcW w:w="9255" w:type="dxa"/>
            <w:gridSpan w:val="3"/>
          </w:tcPr>
          <w:p w:rsidR="00DA63DB" w:rsidRDefault="00DA63DB">
            <w:pPr>
              <w:rPr>
                <w:sz w:val="1"/>
              </w:rPr>
            </w:pPr>
          </w:p>
        </w:tc>
      </w:tr>
      <w:tr w:rsidR="00DA63DB">
        <w:trPr>
          <w:trHeight w:val="364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proofErr w:type="gramStart"/>
            <w:r>
              <w:rPr>
                <w:rFonts w:ascii="Times New Roman" w:hAnsi="Times New Roman"/>
                <w:noProof/>
                <w:color w:val="000000"/>
                <w:sz w:val="28"/>
              </w:rPr>
              <w:t>2014 год - 17 000,0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2015 год - 17 156,9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2016 год - 16 960,7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2017 год - 20 170,4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2018 год - 28 515,6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2019 год - 25 829,0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2020 год - 24 342,4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2021 год - 25 322,8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2022 год - 25 955,1 тыс. рублей,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2023 год - 26 993,3 тыс. рублей</w:t>
            </w:r>
            <w:proofErr w:type="gramEnd"/>
            <w:r>
              <w:rPr>
                <w:rFonts w:ascii="Times New Roman" w:hAnsi="Times New Roman"/>
                <w:noProof/>
                <w:color w:val="000000"/>
                <w:sz w:val="28"/>
              </w:rPr>
              <w:t>,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br/>
              <w:t>2024 год - 28 073,0 тыс. рублей</w:t>
            </w:r>
          </w:p>
        </w:tc>
      </w:tr>
      <w:tr w:rsidR="00DA63DB">
        <w:trPr>
          <w:trHeight w:hRule="exact" w:val="15"/>
        </w:trPr>
        <w:tc>
          <w:tcPr>
            <w:tcW w:w="9255" w:type="dxa"/>
            <w:gridSpan w:val="3"/>
          </w:tcPr>
          <w:p w:rsidR="00DA63DB" w:rsidRDefault="00DA63DB">
            <w:pPr>
              <w:rPr>
                <w:sz w:val="1"/>
              </w:rPr>
            </w:pPr>
          </w:p>
        </w:tc>
      </w:tr>
      <w:tr w:rsidR="00DA63DB">
        <w:trPr>
          <w:trHeight w:val="37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Адрес размещения</w:t>
            </w:r>
          </w:p>
        </w:tc>
        <w:tc>
          <w:tcPr>
            <w:tcW w:w="57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 w:right="115"/>
              <w:jc w:val="both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bisert.midural.ru</w:t>
            </w:r>
          </w:p>
        </w:tc>
      </w:tr>
      <w:tr w:rsidR="00DA63DB">
        <w:trPr>
          <w:trHeight w:val="36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муниципальной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</w:tr>
      <w:tr w:rsidR="00DA63DB">
        <w:trPr>
          <w:trHeight w:val="36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программы в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</w:tr>
      <w:tr w:rsidR="00DA63DB">
        <w:trPr>
          <w:trHeight w:val="36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информационно-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</w:tr>
      <w:tr w:rsidR="00DA63DB">
        <w:trPr>
          <w:trHeight w:val="360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-телекоммуникационной</w:t>
            </w:r>
          </w:p>
        </w:tc>
        <w:tc>
          <w:tcPr>
            <w:tcW w:w="5730" w:type="dxa"/>
            <w:tcBorders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</w:tr>
      <w:tr w:rsidR="00DA63DB">
        <w:trPr>
          <w:trHeight w:val="375"/>
        </w:trPr>
        <w:tc>
          <w:tcPr>
            <w:tcW w:w="150" w:type="dxa"/>
          </w:tcPr>
          <w:p w:rsidR="00DA63DB" w:rsidRDefault="00DA63DB">
            <w:pPr>
              <w:rPr>
                <w:sz w:val="1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4B076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w:t>сети Интернет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3DB" w:rsidRDefault="00DA63DB">
            <w:pPr>
              <w:ind w:left="115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</w:tr>
    </w:tbl>
    <w:p w:rsidR="004B076B" w:rsidRDefault="004B076B"/>
    <w:sectPr w:rsidR="004B076B">
      <w:pgSz w:w="12240" w:h="15840"/>
      <w:pgMar w:top="0" w:right="849" w:bottom="0" w:left="169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DB"/>
    <w:rsid w:val="00110CC0"/>
    <w:rsid w:val="004B076B"/>
    <w:rsid w:val="00571B64"/>
    <w:rsid w:val="00DA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1B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1B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2019-04-02T08:22:00Z</cp:lastPrinted>
  <dcterms:created xsi:type="dcterms:W3CDTF">2019-02-06T07:54:00Z</dcterms:created>
  <dcterms:modified xsi:type="dcterms:W3CDTF">2019-04-02T08:22:00Z</dcterms:modified>
</cp:coreProperties>
</file>